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Georgia"/>
          <w:b w:val="1"/>
          <w:bCs w:val="1"/>
          <w:sz w:val="28"/>
          <w:szCs w:val="28"/>
          <w:u w:color="000000"/>
          <w:rtl w:val="0"/>
          <w:lang w:val="en-US"/>
        </w:rPr>
        <w:t>LIVING LIFE TOGETHER</w:t>
      </w:r>
    </w:p>
    <w:p>
      <w:pPr>
        <w:pStyle w:val="Body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“</w:t>
      </w:r>
      <w:r>
        <w:rPr>
          <w:rFonts w:ascii="Georgia"/>
          <w:b w:val="1"/>
          <w:bCs w:val="1"/>
          <w:sz w:val="28"/>
          <w:szCs w:val="28"/>
          <w:u w:color="000000"/>
          <w:rtl w:val="0"/>
          <w:lang w:val="en-US"/>
        </w:rPr>
        <w:t>Forgiveness</w:t>
      </w:r>
      <w:r>
        <w:rPr>
          <w:rFonts w:hAnsi="Arial Unicode MS" w:hint="default"/>
          <w:b w:val="1"/>
          <w:bCs w:val="1"/>
          <w:sz w:val="28"/>
          <w:szCs w:val="28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Georgia"/>
          <w:b w:val="1"/>
          <w:bCs w:val="1"/>
          <w:sz w:val="28"/>
          <w:szCs w:val="28"/>
          <w:u w:color="000000"/>
          <w:rtl w:val="0"/>
          <w:lang w:val="en-US"/>
        </w:rPr>
        <w:t xml:space="preserve">Philemon </w:t>
      </w:r>
      <w:r>
        <w:rPr>
          <w:rFonts w:ascii="Georgia"/>
          <w:b w:val="1"/>
          <w:bCs w:val="1"/>
          <w:sz w:val="28"/>
          <w:szCs w:val="28"/>
          <w:u w:color="000000"/>
          <w:rtl w:val="0"/>
          <w:lang w:val="en-US"/>
        </w:rPr>
        <w:t>8-16</w:t>
      </w:r>
    </w:p>
    <w:p>
      <w:pPr>
        <w:pStyle w:val="Body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</w:pPr>
    </w:p>
    <w:p>
      <w:pPr>
        <w:pStyle w:val="Body"/>
        <w:numPr>
          <w:ilvl w:val="0"/>
          <w:numId w:val="2"/>
        </w:numPr>
        <w:tabs>
          <w:tab w:val="num" w:pos="458"/>
          <w:tab w:val="clear" w:pos="0"/>
        </w:tabs>
        <w:ind w:left="458" w:hanging="458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The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 xml:space="preserve"> most essential key in ongoing, positive relationships is the ability to forgive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Refusal to forgive builds barriers rather than bridges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Times New Roman"/>
          <w:b w:val="1"/>
          <w:bCs w:val="1"/>
          <w:sz w:val="28"/>
          <w:szCs w:val="28"/>
          <w:u w:color="000000"/>
          <w:rtl w:val="0"/>
          <w:lang w:val="en-US"/>
        </w:rPr>
        <w:t>Philemon 8-16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True reconciliation cannot be forced or manipulated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IV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The offending person initiates with a repentant heart and contrite spirit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God works through circumstances...grace triumphs over sin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  <w:u w:val="single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V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The offended person, motivated by love, extends forgiveness.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de-DE"/>
        </w:rPr>
        <w:t>Colossians 3:12-14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12 Put on then, as God's chosen ones, holy and beloved, compassionate hearts, kindness, humility, meekness, and patience,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13 bearing with one another and, if one has a complaint against another, forgiving each other; as the Lord has forgiven you, so you also must forgive.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14 And above all these put on love, which binds everything together in perfect harmony.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VI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u w:val="single"/>
          <w:rtl w:val="0"/>
          <w:lang w:val="en-US"/>
        </w:rPr>
        <w:t>Both people put the past behind them and move forward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</w:pPr>
      <w:r>
        <w:rPr>
          <w:rFonts w:ascii="Georgia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/>
      <w:rPr>
        <w:b w:val="1"/>
        <w:bCs w:val="1"/>
        <w:position w:val="0"/>
        <w:u w:val="single"/>
      </w:rPr>
    </w:lvl>
    <w:lvl w:ilvl="1">
      <w:start w:val="1"/>
      <w:numFmt w:val="upperLetter"/>
      <w:suff w:val="tab"/>
      <w:lvlText w:val="%2."/>
      <w:lvlJc w:val="left"/>
      <w:pPr/>
      <w:rPr>
        <w:b w:val="1"/>
        <w:bCs w:val="1"/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  <w:u w:val="single"/>
      </w:rPr>
    </w:lvl>
    <w:lvl w:ilvl="3">
      <w:start w:val="1"/>
      <w:numFmt w:val="lowerLetter"/>
      <w:suff w:val="tab"/>
      <w:lvlText w:val="%4)"/>
      <w:lvlJc w:val="left"/>
      <w:pPr/>
      <w:rPr>
        <w:b w:val="1"/>
        <w:bCs w:val="1"/>
        <w:position w:val="0"/>
        <w:u w:val="single"/>
      </w:rPr>
    </w:lvl>
    <w:lvl w:ilvl="4">
      <w:start w:val="1"/>
      <w:numFmt w:val="decimal"/>
      <w:suff w:val="tab"/>
      <w:lvlText w:val="(%5)"/>
      <w:lvlJc w:val="left"/>
      <w:pPr/>
      <w:rPr>
        <w:b w:val="1"/>
        <w:bCs w:val="1"/>
        <w:position w:val="0"/>
        <w:u w:val="single"/>
      </w:rPr>
    </w:lvl>
    <w:lvl w:ilvl="5">
      <w:start w:val="1"/>
      <w:numFmt w:val="lowerLetter"/>
      <w:suff w:val="tab"/>
      <w:lvlText w:val="(%6)"/>
      <w:lvlJc w:val="left"/>
      <w:pPr/>
      <w:rPr>
        <w:b w:val="1"/>
        <w:bCs w:val="1"/>
        <w:position w:val="0"/>
        <w:u w:val="single"/>
      </w:rPr>
    </w:lvl>
    <w:lvl w:ilvl="6">
      <w:start w:val="1"/>
      <w:numFmt w:val="lowerRoman"/>
      <w:suff w:val="tab"/>
      <w:lvlText w:val="%7)"/>
      <w:lvlJc w:val="left"/>
      <w:pPr/>
      <w:rPr>
        <w:b w:val="1"/>
        <w:bCs w:val="1"/>
        <w:position w:val="0"/>
        <w:u w:val="single"/>
      </w:rPr>
    </w:lvl>
    <w:lvl w:ilvl="7">
      <w:start w:val="1"/>
      <w:numFmt w:val="decimal"/>
      <w:suff w:val="tab"/>
      <w:lvlText w:val="(%8)"/>
      <w:lvlJc w:val="left"/>
      <w:pPr/>
      <w:rPr>
        <w:b w:val="1"/>
        <w:bCs w:val="1"/>
        <w:position w:val="0"/>
        <w:u w:val="single"/>
      </w:rPr>
    </w:lvl>
    <w:lvl w:ilvl="8">
      <w:start w:val="1"/>
      <w:numFmt w:val="lowerLetter"/>
      <w:suff w:val="tab"/>
      <w:lvlText w:val="(%9)"/>
      <w:lvlJc w:val="left"/>
      <w:pPr/>
      <w:rPr>
        <w:b w:val="1"/>
        <w:bCs w:val="1"/>
        <w:position w:val="0"/>
        <w:u w:val="single"/>
      </w:rPr>
    </w:lvl>
  </w:abstractNum>
  <w:abstractNum w:abstractNumId="1">
    <w:multiLevelType w:val="multilevel"/>
    <w:styleLink w:val="Harvard"/>
    <w:lvl w:ilvl="0">
      <w:start w:val="1"/>
      <w:numFmt w:val="upperRoman"/>
      <w:suff w:val="tab"/>
      <w:lvlText w:val="%1."/>
      <w:lvlJc w:val="left"/>
      <w:pPr/>
      <w:rPr>
        <w:b w:val="1"/>
        <w:bCs w:val="1"/>
        <w:position w:val="0"/>
        <w:u w:val="single"/>
      </w:rPr>
    </w:lvl>
    <w:lvl w:ilvl="1">
      <w:start w:val="1"/>
      <w:numFmt w:val="upperLetter"/>
      <w:suff w:val="tab"/>
      <w:lvlText w:val="%2."/>
      <w:lvlJc w:val="left"/>
      <w:pPr/>
      <w:rPr>
        <w:b w:val="1"/>
        <w:bCs w:val="1"/>
        <w:position w:val="0"/>
        <w:u w:val="single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  <w:u w:val="single"/>
      </w:rPr>
    </w:lvl>
    <w:lvl w:ilvl="3">
      <w:start w:val="1"/>
      <w:numFmt w:val="lowerLetter"/>
      <w:suff w:val="tab"/>
      <w:lvlText w:val="%4)"/>
      <w:lvlJc w:val="left"/>
      <w:pPr/>
      <w:rPr>
        <w:b w:val="1"/>
        <w:bCs w:val="1"/>
        <w:position w:val="0"/>
        <w:u w:val="single"/>
      </w:rPr>
    </w:lvl>
    <w:lvl w:ilvl="4">
      <w:start w:val="1"/>
      <w:numFmt w:val="decimal"/>
      <w:suff w:val="tab"/>
      <w:lvlText w:val="(%5)"/>
      <w:lvlJc w:val="left"/>
      <w:pPr/>
      <w:rPr>
        <w:b w:val="1"/>
        <w:bCs w:val="1"/>
        <w:position w:val="0"/>
        <w:u w:val="single"/>
      </w:rPr>
    </w:lvl>
    <w:lvl w:ilvl="5">
      <w:start w:val="1"/>
      <w:numFmt w:val="lowerLetter"/>
      <w:suff w:val="tab"/>
      <w:lvlText w:val="(%6)"/>
      <w:lvlJc w:val="left"/>
      <w:pPr/>
      <w:rPr>
        <w:b w:val="1"/>
        <w:bCs w:val="1"/>
        <w:position w:val="0"/>
        <w:u w:val="single"/>
      </w:rPr>
    </w:lvl>
    <w:lvl w:ilvl="6">
      <w:start w:val="1"/>
      <w:numFmt w:val="lowerRoman"/>
      <w:suff w:val="tab"/>
      <w:lvlText w:val="%7)"/>
      <w:lvlJc w:val="left"/>
      <w:pPr/>
      <w:rPr>
        <w:b w:val="1"/>
        <w:bCs w:val="1"/>
        <w:position w:val="0"/>
        <w:u w:val="single"/>
      </w:rPr>
    </w:lvl>
    <w:lvl w:ilvl="7">
      <w:start w:val="1"/>
      <w:numFmt w:val="decimal"/>
      <w:suff w:val="tab"/>
      <w:lvlText w:val="(%8)"/>
      <w:lvlJc w:val="left"/>
      <w:pPr/>
      <w:rPr>
        <w:b w:val="1"/>
        <w:bCs w:val="1"/>
        <w:position w:val="0"/>
        <w:u w:val="single"/>
      </w:rPr>
    </w:lvl>
    <w:lvl w:ilvl="8">
      <w:start w:val="1"/>
      <w:numFmt w:val="lowerLetter"/>
      <w:suff w:val="tab"/>
      <w:lvlText w:val="(%9)"/>
      <w:lvlJc w:val="left"/>
      <w:pPr/>
      <w:rPr>
        <w:b w:val="1"/>
        <w:bCs w:val="1"/>
        <w:position w:val="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next w:val="Harva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