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THE KINGDOM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"The Demand for Superior Righteousness"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Matthew 5:17-26</w:t>
      </w: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ind w:left="458"/>
        <w:jc w:val="left"/>
        <w:rPr>
          <w:rFonts w:ascii="Georgia" w:cs="Georgia" w:hAnsi="Georgia" w:eastAsia="Georgia"/>
          <w:b w:val="1"/>
          <w:bCs w:val="1"/>
          <w:position w:val="0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Jesus differentiates ceremonial righteousness and superior righteousness (vs 20)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Ezekiel 36:27-28, "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And I will give you a new heart, and a new spirit I will put within you. And I will remove the heart of stone from your flesh and give you a heart of flesh.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And I will put my Spirit within you, and cause you to walk in my statutes and be careful to obey my rules.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</w:t>
      </w:r>
      <w:r>
        <w:rPr>
          <w:rFonts w:ascii="Georgia"/>
          <w:sz w:val="28"/>
          <w:szCs w:val="28"/>
          <w:rtl w:val="0"/>
          <w:lang w:val="en-US"/>
        </w:rPr>
        <w:t xml:space="preserve">. </w:t>
      </w: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Jesus has the authority to demand a superior righteousness because He has fulfilled the law (vs 17-18)</w:t>
      </w: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How Jesus fulfilled the law:</w:t>
      </w: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4"/>
        </w:numPr>
        <w:ind w:left="458"/>
        <w:jc w:val="left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Lived up to the intentions of the Law by living a perfect life.</w:t>
      </w:r>
    </w:p>
    <w:p>
      <w:pPr>
        <w:pStyle w:val="Body"/>
        <w:numPr>
          <w:ilvl w:val="0"/>
          <w:numId w:val="4"/>
        </w:numPr>
        <w:ind w:left="458"/>
        <w:jc w:val="left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Fulfilled prophecies </w:t>
      </w:r>
    </w:p>
    <w:p>
      <w:pPr>
        <w:pStyle w:val="Body"/>
        <w:numPr>
          <w:ilvl w:val="0"/>
          <w:numId w:val="4"/>
        </w:numPr>
        <w:ind w:left="458"/>
        <w:jc w:val="left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Died on the cross to satisfy the demands of the Law </w:t>
      </w:r>
    </w:p>
    <w:p>
      <w:pPr>
        <w:pStyle w:val="Body"/>
        <w:numPr>
          <w:ilvl w:val="0"/>
          <w:numId w:val="4"/>
        </w:numPr>
        <w:ind w:left="458"/>
        <w:jc w:val="left"/>
        <w:rPr>
          <w:rFonts w:ascii="Georgia" w:cs="Georgia" w:hAnsi="Georgia" w:eastAsia="Georgia"/>
          <w:position w:val="0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His interpretation of the Old Testament scriptures completes and clarifies God's intent and meaning.</w:t>
      </w: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II Peter 3:13, "But according to His promise we are waiting for new heavens and a new earth in which righteousness dwells."</w:t>
      </w: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jc w:val="left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III. Jesus defines greatness in the Kingdom of God (vs 19)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IV. Jesus describes superior righteousness in relation to anger (vs 21-26)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</w:rPr>
        <w:t xml:space="preserve"> </w:t>
      </w:r>
      <w:r>
        <w:rPr>
          <w:rFonts w:ascii="Georgia"/>
          <w:sz w:val="28"/>
          <w:szCs w:val="28"/>
          <w:rtl w:val="0"/>
          <w:lang w:val="en-US"/>
        </w:rPr>
        <w:t>1.</w:t>
      </w:r>
      <w:r>
        <w:rPr>
          <w:rFonts w:ascii="Georgia"/>
          <w:sz w:val="28"/>
          <w:szCs w:val="28"/>
          <w:rtl w:val="0"/>
          <w:lang w:val="en-US"/>
        </w:rPr>
        <w:t xml:space="preserve"> Cannot be right with God until you are right with others 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</w:rPr>
        <w:t xml:space="preserve"> </w:t>
      </w:r>
      <w:r>
        <w:rPr>
          <w:rFonts w:ascii="Georgia"/>
          <w:sz w:val="28"/>
          <w:szCs w:val="28"/>
          <w:rtl w:val="0"/>
          <w:lang w:val="en-US"/>
        </w:rPr>
        <w:t>2</w:t>
      </w:r>
      <w:r>
        <w:rPr>
          <w:rFonts w:ascii="Georgia"/>
          <w:sz w:val="28"/>
          <w:szCs w:val="28"/>
          <w:rtl w:val="0"/>
          <w:lang w:val="en-US"/>
        </w:rPr>
        <w:t xml:space="preserve">. Our worship will not be accepted unless we do all we can to live peaceably with others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pt-PT"/>
        </w:rPr>
        <w:t xml:space="preserve">Psalm 66:18,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If I had cherished sin in my heart, the Lord would not have listened; 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</w:rPr>
        <w:t xml:space="preserve"> </w:t>
      </w:r>
      <w:r>
        <w:rPr>
          <w:rFonts w:ascii="Georgia"/>
          <w:sz w:val="28"/>
          <w:szCs w:val="28"/>
          <w:rtl w:val="0"/>
          <w:lang w:val="en-US"/>
        </w:rPr>
        <w:t>3</w:t>
      </w:r>
      <w:r>
        <w:rPr>
          <w:rFonts w:ascii="Georgia"/>
          <w:sz w:val="28"/>
          <w:szCs w:val="28"/>
          <w:rtl w:val="0"/>
          <w:lang w:val="en-US"/>
        </w:rPr>
        <w:t xml:space="preserve">. It is our duty to seek reconciliation when we have injured others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</w:rPr>
        <w:t xml:space="preserve"> </w:t>
      </w:r>
    </w:p>
    <w:p>
      <w:pPr>
        <w:pStyle w:val="Body"/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Roman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lowerLetter"/>
      <w:suff w:val="tab"/>
      <w:lvlText w:val="%4)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decimal"/>
      <w:suff w:val="tab"/>
      <w:lvlText w:val="(%5)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lowerLetter"/>
      <w:suff w:val="tab"/>
      <w:lvlText w:val="(%6)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lowerRoman"/>
      <w:suff w:val="tab"/>
      <w:lvlText w:val="%7)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decimal"/>
      <w:suff w:val="tab"/>
      <w:lvlText w:val="(%8)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lowerLetter"/>
      <w:suff w:val="tab"/>
      <w:lvlText w:val="(%9)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1">
    <w:multiLevelType w:val="multilevel"/>
    <w:styleLink w:val="Harvard"/>
    <w:lvl w:ilvl="0">
      <w:start w:val="1"/>
      <w:numFmt w:val="upperRoman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1">
      <w:start w:val="1"/>
      <w:numFmt w:val="upperLetter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3">
      <w:start w:val="1"/>
      <w:numFmt w:val="lowerLetter"/>
      <w:suff w:val="tab"/>
      <w:lvlText w:val="%4)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4">
      <w:start w:val="1"/>
      <w:numFmt w:val="decimal"/>
      <w:suff w:val="tab"/>
      <w:lvlText w:val="(%5)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5">
      <w:start w:val="1"/>
      <w:numFmt w:val="lowerLetter"/>
      <w:suff w:val="tab"/>
      <w:lvlText w:val="(%6)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6">
      <w:start w:val="1"/>
      <w:numFmt w:val="lowerRoman"/>
      <w:suff w:val="tab"/>
      <w:lvlText w:val="%7)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7">
      <w:start w:val="1"/>
      <w:numFmt w:val="decimal"/>
      <w:suff w:val="tab"/>
      <w:lvlText w:val="(%8)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  <w:lvl w:ilvl="8">
      <w:start w:val="1"/>
      <w:numFmt w:val="lowerLetter"/>
      <w:suff w:val="tab"/>
      <w:lvlText w:val="(%9)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b w:val="1"/>
        <w:bCs w:val="1"/>
        <w:position w:val="0"/>
        <w:sz w:val="28"/>
        <w:szCs w:val="28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</w:rPr>
    </w:lvl>
  </w:abstractNum>
  <w:abstractNum w:abstractNumId="3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Harvard">
    <w:name w:val="Harvard"/>
    <w:next w:val="Harvard"/>
    <w:pPr>
      <w:numPr>
        <w:numId w:val="1"/>
      </w:numPr>
    </w:pPr>
  </w:style>
  <w:style w:type="numbering" w:styleId="Numbered">
    <w:name w:val="Numbered"/>
    <w:next w:val="Numb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